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EB9">
        <w:rPr>
          <w:rFonts w:ascii="Times New Roman" w:hAnsi="Times New Roman" w:cs="Times New Roman"/>
          <w:b/>
          <w:sz w:val="28"/>
          <w:szCs w:val="28"/>
        </w:rPr>
        <w:t xml:space="preserve">ХРОНИКА. 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>Термин этот употребляется в трех смыслах: как название для особого вида исторических сочинений, как обозначение чисто литературного жанра, наконец, как наименование особого отдела газет и журналов.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В последнем смысле своем хроника затрагивает область художественного слова не более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6EB9">
        <w:rPr>
          <w:rFonts w:ascii="Times New Roman" w:hAnsi="Times New Roman" w:cs="Times New Roman"/>
          <w:sz w:val="28"/>
          <w:szCs w:val="28"/>
        </w:rPr>
        <w:t xml:space="preserve"> чем всякое иное словесное произведение: предметом описания в журнальной и газетной хронике бывают события сегодняшнего дня, как в области социально-политической, так и в других: в литературной, музыкальной, театральной, научной... Существует хроника мод, хроника спорта, хроника шахматной игры. В английских и французских журналах распространена хроника великосветской жизни. Главная цель подобной хроники — осведомление читателя. Творческое начало проявляется здесь в весьма малой степени, — темы и материал лишь выбираются составителем, но поставляются они реальной действительностью. Язык и стиль хроники весьма,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побольшей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части, трафаретны.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Связь между газетными хрониками и хрониками историческими — чисто терминологическая. Историческая хроника, хотя и не лежит еще всецело в области литературы, скрывает в себе уже значительную долю элементов, имеющих общелитературное значение.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Примером исторических хроник могут быть хроники Византии и средневекового Запада.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Византийская хроника есть повествование о прошлой жизни человечества, начиная с самых отдаленных времен и кончая современными хронисту событиями. Рассказ касается не истории одного только народа, но затрагивает события из истории вселенной.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Особенности в построении исторической хроники зависят от трех основных факторов: 1) от особенностей авторов, 2) от особенностей читателя, для которого предназначалась хроника, 3) от особенностей литературно-традиционного материала.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Авторами византийских хроник были монахи. Отсюда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церковно-морализующая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тенденция этих произведений.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Но, вместе с тем, одного материала, интересного с точки зрения поучительной, было недостаточно, если принять во внимание, что хроники назначались для широкого круга читателей, для простого народа. Авторы поэтому стремились дать 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36EB9">
        <w:rPr>
          <w:rFonts w:ascii="Times New Roman" w:hAnsi="Times New Roman" w:cs="Times New Roman"/>
          <w:sz w:val="28"/>
          <w:szCs w:val="28"/>
        </w:rPr>
        <w:t xml:space="preserve"> занимательного материала, беря его частью из библии, частью из античной мифологии.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Эта раздвоенность традиции влекла за собой и раздвоенность стиля. Герои древней Греции оставались и у христианских хронографов на своих местах, но к их деяниям присоединялись толкования религиозно-христианского характера, совершенно чуждые духу античной мифологии.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Действие указанных трех факторов — в самом языке византийских хроник. Особенно ощутимо здесь влияние второго: книга, предназначенная для народа, естественно должна была и в языке своем приближаться к живой народной речи. В этом одно из основных отличий византийской хроники от стиля современной ей научной историографии.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Что касается творческой роли автора, то она сказывалась, главным образом, в изложении материала, а не в его подборе. Большинство хронографов только повторяют своих предшественников. Иные хроники — целиком компиляция. Некоторые — сплошной плагиат.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Образчиком византийских хроник могут служить хроник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>и Иоа</w:t>
      </w:r>
      <w:proofErr w:type="gramEnd"/>
      <w:r w:rsidRPr="00236EB9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Малалы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и Георгия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Амартолы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. Обе они пользовались популярностью в древней Руси, распространившись 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236EB9">
        <w:rPr>
          <w:rFonts w:ascii="Times New Roman" w:hAnsi="Times New Roman" w:cs="Times New Roman"/>
          <w:sz w:val="28"/>
          <w:szCs w:val="28"/>
        </w:rPr>
        <w:t xml:space="preserve"> в славянском переводе и воздействуя на местную хронографическую литературу.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lastRenderedPageBreak/>
        <w:t xml:space="preserve">    Наряду с вульгарной византийской хроникой существовала и хроника более высокого научного и литературного достоинства. Представителем ее может быть 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 w:rsidRPr="0023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Гезихий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Милетский (VI в.).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Общий свод византийских хроник был сделан при Людовике XIV, по его распоряжению: это так называемый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>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4"/>
          <w:szCs w:val="24"/>
        </w:rPr>
        <w:t xml:space="preserve">    </w:t>
      </w:r>
      <w:r w:rsidRPr="00236EB9">
        <w:rPr>
          <w:rFonts w:ascii="Times New Roman" w:hAnsi="Times New Roman" w:cs="Times New Roman"/>
          <w:sz w:val="28"/>
          <w:szCs w:val="28"/>
        </w:rPr>
        <w:t xml:space="preserve">Тот же жанр хроники существовал в средние века и на Западе, культивируясь, как это и подобает подобного рода произведениям, среди монахов, в монастырях. В сравнении со своим прототипом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зап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36EB9">
        <w:rPr>
          <w:rFonts w:ascii="Times New Roman" w:hAnsi="Times New Roman" w:cs="Times New Roman"/>
          <w:sz w:val="28"/>
          <w:szCs w:val="28"/>
        </w:rPr>
        <w:t>европейская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хроника дает мало отличительных особенностей: так же легендарен и двойствен ее материал, так же некритично к нему отношение, так же сильна религиозно-поучительная тенденция. Лишь авторы приспособляют свой рассказ не к Византии, а к своей родине: так, Григорий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пишет: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Historia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ecclesiastica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francorum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>. Впрочем, различие здесь не столь уже существенно, ибо основной материал из всемирной истории остается приблизительно тот же. В той части, где хроника говорит о близкой автору эпохе, к событиям исторической жизни постоянно примешиваются факты совершенно фантастические: здесь мы встретим и легенды, рассказывающие о святых, и описание знамений... Все это связано хронологически с данной исторической эпохой, но по существу не представляет собой ничего нового. Язык подобных хроник, как язык всей почти монастырской тогдашней литературы — вульгарно-латинский.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В связи с особенностями монастырского быта на Западе, хроники отличаются крайней тенденциозностью не только обще-церковного, но и личного характера. Нередко тайной причиной того или иного изображения событий служили богатые вклады, сделанные участником событий в монастырь, где составлялась хроника.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Позже хроника приобретает на Западе более светский характер, изменяет и латинскому языку.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Наиболее яркие примеры светской хроники — описание 4-го Крестового похода, данное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Вильардуэном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, и хроника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Жуанвиля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, посвященная личности Людовика Святого. Эти хроники уже очень сильно отображают личность своих авторов. Более эластичной делается самая форма: так, хроника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Вильардуэна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дана в форме дневника, довольно беспорядочных записей, хроника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Жуанвиля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в форме воспоминаний, проникнутых лиризмом.</w:t>
      </w:r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Если средневековые западные хроники и не являют вполне достоверного исторического материала, то, во всяком случае, они давали много интересных сюжетов, получавших нередко художественную обработку. Пример таких обработок — драматические хроники Шекспира, в основе которых лежит историческая хроника. </w:t>
      </w:r>
      <w:proofErr w:type="gramStart"/>
      <w:r w:rsidRPr="00236EB9">
        <w:rPr>
          <w:rFonts w:ascii="Times New Roman" w:hAnsi="Times New Roman" w:cs="Times New Roman"/>
          <w:sz w:val="28"/>
          <w:szCs w:val="28"/>
        </w:rPr>
        <w:t xml:space="preserve">Почти не отступая от фантастической основы своего источника, Шекспир проявляет свое творческое отношение к ней лишь в языке, в сценической </w:t>
      </w:r>
      <w:proofErr w:type="spellStart"/>
      <w:r w:rsidRPr="00236EB9">
        <w:rPr>
          <w:rFonts w:ascii="Times New Roman" w:hAnsi="Times New Roman" w:cs="Times New Roman"/>
          <w:sz w:val="28"/>
          <w:szCs w:val="28"/>
        </w:rPr>
        <w:t>компановке</w:t>
      </w:r>
      <w:proofErr w:type="spellEnd"/>
      <w:r w:rsidRPr="00236EB9">
        <w:rPr>
          <w:rFonts w:ascii="Times New Roman" w:hAnsi="Times New Roman" w:cs="Times New Roman"/>
          <w:sz w:val="28"/>
          <w:szCs w:val="28"/>
        </w:rPr>
        <w:t xml:space="preserve"> событий и в обрисовке характеров.</w:t>
      </w:r>
      <w:proofErr w:type="gramEnd"/>
    </w:p>
    <w:p w:rsidR="00236EB9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B9">
        <w:rPr>
          <w:rFonts w:ascii="Times New Roman" w:hAnsi="Times New Roman" w:cs="Times New Roman"/>
          <w:sz w:val="28"/>
          <w:szCs w:val="28"/>
        </w:rPr>
        <w:t xml:space="preserve">    Наконец, к третьему жанру, определяемому тем же термином, «хроника» должны быть отнесены произведения, подобные «Семейной хронике» Аксакова. Материалом для них служит сама жизнь, вымыслу нет места совершенно, художественная же воля автора сказывается в стиле, в языке и проч. Так, события из Аксаковской хроники не оставляют сомнений в своей полной реальной достоверности, автор, казалось бы, рабски следует в рассказе своем одной лишь жизни. Между тем, это подлинное художественное произведение: решающую роль здесь приобретает характер изображения в обрисовке типов, а также психологическая мотивация поступков.</w:t>
      </w:r>
    </w:p>
    <w:p w:rsidR="009A282E" w:rsidRPr="00236EB9" w:rsidRDefault="00236EB9" w:rsidP="0023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82E" w:rsidRPr="00236EB9" w:rsidSect="00236EB9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B9"/>
    <w:rsid w:val="0010008F"/>
    <w:rsid w:val="00181F76"/>
    <w:rsid w:val="00236EB9"/>
    <w:rsid w:val="005401AA"/>
    <w:rsid w:val="00A261D3"/>
    <w:rsid w:val="00C7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2015-01-29T08:56:00Z</cp:lastPrinted>
  <dcterms:created xsi:type="dcterms:W3CDTF">2015-01-29T08:46:00Z</dcterms:created>
  <dcterms:modified xsi:type="dcterms:W3CDTF">2015-01-29T08:58:00Z</dcterms:modified>
</cp:coreProperties>
</file>